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Normal"/>
        <w:widowControl/>
        <w:spacing w:lineRule="atLeast" w:line="330" w:before="76" w:after="0"/>
        <w:ind w:left="0" w:right="-20" w:hanging="0"/>
        <w:jc w:val="left"/>
        <w:rPr>
          <w:rFonts w:eastAsia="ArIAL" w:ascii="ArIAL" w:hAnsi="ArIAL"/>
          <w:color w:val="000000"/>
          <w:sz w:val="20"/>
          <w:szCs w:val="20"/>
          <w:shd w:fill="FFFFFF" w:val="clear"/>
        </w:rPr>
      </w:pPr>
      <w:bookmarkStart w:id="0" w:name="Table2"/>
      <w:bookmarkStart w:id="1" w:name="Table2"/>
      <w:bookmarkEnd w:id="1"/>
      <w:r>
        <w:rPr>
          <w:rFonts w:eastAsia="ArIAL" w:ascii="ArIAL" w:hAnsi="ArIAL"/>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CAREER / RESUME OBJECTIVE</w:t>
            </w:r>
          </w:p>
        </w:tc>
      </w:tr>
    </w:tbl>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br/>
              <w:t>Seeking a long-term career opportunity in a multinational organization that best fits my skills, qualifications and experience. </w:t>
            </w:r>
          </w:p>
        </w:tc>
      </w:tr>
    </w:tbl>
    <w:p>
      <w:pPr>
        <w:pStyle w:val="Normal"/>
        <w:spacing w:before="0" w:after="0"/>
        <w:ind w:left="0" w:right="0" w:hanging="0"/>
        <w:rPr>
          <w:color w:val="000000"/>
          <w:sz w:val="20"/>
          <w:szCs w:val="20"/>
          <w:shd w:fill="FFFFFF" w:val="clear"/>
        </w:rPr>
      </w:pPr>
      <w:bookmarkStart w:id="2" w:name="Table3"/>
      <w:bookmarkStart w:id="3" w:name="Table3"/>
      <w:bookmarkEnd w:id="3"/>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EDUCATION</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1751"/>
        <w:gridCol w:w="3437"/>
        <w:gridCol w:w="1869"/>
        <w:gridCol w:w="1803"/>
      </w:tblGrid>
      <w:tr>
        <w:trPr>
          <w:trHeight w:val="555" w:hRule="atLeast"/>
          <w:cantSplit w:val="false"/>
        </w:trPr>
        <w:tc>
          <w:tcPr>
            <w:tcW w:w="8860" w:type="dxa"/>
            <w:gridSpan w:val="4"/>
            <w:tcBorders>
              <w:top w:val="nil"/>
              <w:left w:val="nil"/>
              <w:bottom w:val="nil"/>
              <w:insideH w:val="nil"/>
              <w:right w:val="nil"/>
              <w:insideV w:val="nil"/>
            </w:tcBorders>
            <w:shd w:fill="auto" w:val="clear"/>
          </w:tcPr>
          <w:p>
            <w:pPr>
              <w:pStyle w:val="Heading4"/>
              <w:pBdr>
                <w:top w:val="nil"/>
                <w:left w:val="nil"/>
                <w:bottom w:val="nil"/>
                <w:right w:val="nil"/>
              </w:pBdr>
              <w:spacing w:before="0" w:after="0"/>
              <w:ind w:left="0" w:right="0" w:hanging="0"/>
              <w:jc w:val="left"/>
              <w:rPr>
                <w:rFonts w:ascii="Copperplate / Copperplate Gothic Light;sans-serif" w:hAnsi="Copperplate / Copperplate Gothic Light;sans-serif"/>
                <w:b/>
                <w:i w:val="false"/>
                <w:caps w:val="false"/>
                <w:smallCaps w:val="false"/>
                <w:color w:val="000000"/>
                <w:sz w:val="20"/>
                <w:szCs w:val="20"/>
                <w:shd w:fill="FFFFFF" w:val="clear"/>
              </w:rPr>
            </w:pPr>
            <w:r>
              <w:rPr>
                <w:rFonts w:ascii="Copperplate / Copperplate Gothic Light;sans-serif" w:hAnsi="Copperplate / Copperplate Gothic Light;sans-serif"/>
                <w:b/>
                <w:i w:val="false"/>
                <w:caps w:val="false"/>
                <w:smallCaps w:val="false"/>
                <w:color w:val="000000"/>
                <w:sz w:val="20"/>
                <w:szCs w:val="20"/>
                <w:shd w:fill="FFFFFF" w:val="clear"/>
              </w:rPr>
              <w:t>University graduation</w:t>
            </w:r>
          </w:p>
        </w:tc>
      </w:tr>
      <w:tr>
        <w:trPr>
          <w:trHeight w:val="510" w:hRule="atLeast"/>
          <w:cantSplit w:val="false"/>
        </w:trPr>
        <w:tc>
          <w:tcPr>
            <w:tcW w:w="1751"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Degree</w:t>
            </w:r>
          </w:p>
        </w:tc>
        <w:tc>
          <w:tcPr>
            <w:tcW w:w="3437" w:type="dxa"/>
            <w:tcBorders>
              <w:top w:val="nil"/>
              <w:left w:val="nil"/>
              <w:bottom w:val="nil"/>
              <w:insideH w:val="nil"/>
              <w:right w:val="nil"/>
              <w:insideV w:val="nil"/>
            </w:tcBorders>
            <w:shd w:fill="auto" w:val="clear"/>
          </w:tcPr>
          <w:p>
            <w:pPr>
              <w:pStyle w:val="TableContents"/>
              <w:spacing w:before="0" w:after="200"/>
              <w:jc w:val="left"/>
              <w:rPr>
                <w:b/>
                <w:color w:val="000000"/>
                <w:sz w:val="20"/>
                <w:szCs w:val="20"/>
                <w:shd w:fill="FFFFFF" w:val="clear"/>
              </w:rPr>
            </w:pPr>
            <w:r>
              <w:rPr>
                <w:b/>
                <w:color w:val="000000"/>
                <w:sz w:val="20"/>
                <w:szCs w:val="20"/>
                <w:shd w:fill="FFFFFF" w:val="clear"/>
              </w:rPr>
              <w:t>B.Sc. Economics &amp; Political Sciences</w:t>
            </w:r>
          </w:p>
        </w:tc>
        <w:tc>
          <w:tcPr>
            <w:tcW w:w="186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University</w:t>
            </w:r>
          </w:p>
        </w:tc>
        <w:tc>
          <w:tcPr>
            <w:tcW w:w="1803" w:type="dxa"/>
            <w:tcBorders>
              <w:top w:val="nil"/>
              <w:left w:val="nil"/>
              <w:bottom w:val="nil"/>
              <w:insideH w:val="nil"/>
              <w:right w:val="nil"/>
              <w:insideV w:val="nil"/>
            </w:tcBorders>
            <w:shd w:fill="auto" w:val="clear"/>
          </w:tcPr>
          <w:p>
            <w:pPr>
              <w:pStyle w:val="TableContents"/>
              <w:spacing w:before="0" w:after="200"/>
              <w:jc w:val="left"/>
              <w:rPr>
                <w:b/>
                <w:color w:val="000000"/>
                <w:sz w:val="20"/>
                <w:szCs w:val="20"/>
                <w:shd w:fill="FFFFFF" w:val="clear"/>
              </w:rPr>
            </w:pPr>
            <w:r>
              <w:rPr>
                <w:b/>
                <w:color w:val="000000"/>
                <w:sz w:val="20"/>
                <w:szCs w:val="20"/>
                <w:shd w:fill="FFFFFF" w:val="clear"/>
              </w:rPr>
              <w:t>Oxford</w:t>
            </w:r>
          </w:p>
        </w:tc>
      </w:tr>
      <w:tr>
        <w:trPr>
          <w:trHeight w:val="510" w:hRule="atLeast"/>
          <w:cantSplit w:val="false"/>
        </w:trPr>
        <w:tc>
          <w:tcPr>
            <w:tcW w:w="1751"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Faculty/Institute</w:t>
            </w:r>
          </w:p>
        </w:tc>
        <w:tc>
          <w:tcPr>
            <w:tcW w:w="3437" w:type="dxa"/>
            <w:tcBorders>
              <w:top w:val="nil"/>
              <w:left w:val="nil"/>
              <w:bottom w:val="nil"/>
              <w:insideH w:val="nil"/>
              <w:right w:val="nil"/>
              <w:insideV w:val="nil"/>
            </w:tcBorders>
            <w:shd w:fill="auto" w:val="clear"/>
          </w:tcPr>
          <w:p>
            <w:pPr>
              <w:pStyle w:val="TableContents"/>
              <w:spacing w:before="0" w:after="200"/>
              <w:jc w:val="left"/>
              <w:rPr>
                <w:b/>
                <w:color w:val="000000"/>
                <w:sz w:val="20"/>
                <w:szCs w:val="20"/>
                <w:shd w:fill="FFFFFF" w:val="clear"/>
              </w:rPr>
            </w:pPr>
            <w:r>
              <w:rPr>
                <w:b/>
                <w:color w:val="000000"/>
                <w:sz w:val="20"/>
                <w:szCs w:val="20"/>
                <w:shd w:fill="FFFFFF" w:val="clear"/>
              </w:rPr>
              <w:t>Politics and Economy</w:t>
            </w:r>
          </w:p>
        </w:tc>
        <w:tc>
          <w:tcPr>
            <w:tcW w:w="186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Major</w:t>
            </w:r>
          </w:p>
        </w:tc>
        <w:tc>
          <w:tcPr>
            <w:tcW w:w="1803" w:type="dxa"/>
            <w:tcBorders>
              <w:top w:val="nil"/>
              <w:left w:val="nil"/>
              <w:bottom w:val="nil"/>
              <w:insideH w:val="nil"/>
              <w:right w:val="nil"/>
              <w:insideV w:val="nil"/>
            </w:tcBorders>
            <w:shd w:fill="auto" w:val="clear"/>
          </w:tcPr>
          <w:p>
            <w:pPr>
              <w:pStyle w:val="TableContents"/>
              <w:spacing w:before="0" w:after="200"/>
              <w:jc w:val="left"/>
              <w:rPr>
                <w:b/>
                <w:color w:val="000000"/>
                <w:sz w:val="20"/>
                <w:szCs w:val="20"/>
                <w:shd w:fill="FFFFFF" w:val="clear"/>
              </w:rPr>
            </w:pPr>
            <w:r>
              <w:rPr>
                <w:b/>
                <w:color w:val="000000"/>
                <w:sz w:val="20"/>
                <w:szCs w:val="20"/>
                <w:shd w:fill="FFFFFF" w:val="clear"/>
              </w:rPr>
              <w:t>Political Science</w:t>
            </w:r>
          </w:p>
        </w:tc>
      </w:tr>
      <w:tr>
        <w:trPr>
          <w:trHeight w:val="510" w:hRule="atLeast"/>
          <w:cantSplit w:val="false"/>
        </w:trPr>
        <w:tc>
          <w:tcPr>
            <w:tcW w:w="1751"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Grade</w:t>
            </w:r>
          </w:p>
        </w:tc>
        <w:tc>
          <w:tcPr>
            <w:tcW w:w="343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Excellent</w:t>
            </w:r>
          </w:p>
        </w:tc>
        <w:tc>
          <w:tcPr>
            <w:tcW w:w="186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Graduation Project</w:t>
            </w:r>
          </w:p>
        </w:tc>
        <w:tc>
          <w:tcPr>
            <w:tcW w:w="1803"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Very Good</w:t>
            </w:r>
          </w:p>
        </w:tc>
      </w:tr>
      <w:tr>
        <w:trPr>
          <w:trHeight w:val="525" w:hRule="atLeast"/>
          <w:cantSplit w:val="false"/>
        </w:trPr>
        <w:tc>
          <w:tcPr>
            <w:tcW w:w="1751"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Graduated at</w:t>
            </w:r>
          </w:p>
        </w:tc>
        <w:tc>
          <w:tcPr>
            <w:tcW w:w="7109" w:type="dxa"/>
            <w:gridSpan w:val="3"/>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5/2001</w:t>
            </w:r>
          </w:p>
        </w:tc>
      </w:tr>
    </w:tbl>
    <w:p>
      <w:pPr>
        <w:pStyle w:val="Normal"/>
        <w:spacing w:before="0" w:after="0"/>
        <w:rPr>
          <w:color w:val="000000"/>
          <w:sz w:val="20"/>
          <w:szCs w:val="20"/>
          <w:shd w:fill="FFFFFF" w:val="clear"/>
        </w:rPr>
      </w:pPr>
      <w:bookmarkStart w:id="4" w:name="Table4"/>
      <w:bookmarkStart w:id="5" w:name="Table4"/>
      <w:bookmarkEnd w:id="5"/>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EMPLOYMENT HISTORY</w:t>
            </w:r>
          </w:p>
        </w:tc>
      </w:tr>
    </w:tbl>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1789"/>
        <w:gridCol w:w="5102"/>
        <w:gridCol w:w="716"/>
        <w:gridCol w:w="1252"/>
      </w:tblGrid>
      <w:tr>
        <w:trPr>
          <w:trHeight w:val="555" w:hRule="atLeast"/>
          <w:cantSplit w:val="false"/>
        </w:trPr>
        <w:tc>
          <w:tcPr>
            <w:tcW w:w="8859" w:type="dxa"/>
            <w:gridSpan w:val="4"/>
            <w:tcBorders>
              <w:top w:val="nil"/>
              <w:left w:val="nil"/>
              <w:bottom w:val="nil"/>
              <w:insideH w:val="nil"/>
              <w:right w:val="nil"/>
              <w:insideV w:val="nil"/>
            </w:tcBorders>
            <w:shd w:fill="auto" w:val="clear"/>
          </w:tcPr>
          <w:p>
            <w:pPr>
              <w:pStyle w:val="TableContents"/>
              <w:jc w:val="left"/>
              <w:rPr>
                <w:color w:val="000000"/>
                <w:sz w:val="20"/>
                <w:szCs w:val="20"/>
                <w:shd w:fill="FFFFFF" w:val="clear"/>
              </w:rPr>
            </w:pPr>
            <w:r>
              <w:rPr>
                <w:color w:val="000000"/>
                <w:sz w:val="20"/>
                <w:szCs w:val="20"/>
                <w:shd w:fill="FFFFFF" w:val="clear"/>
              </w:rPr>
            </w:r>
          </w:p>
          <w:p>
            <w:pPr>
              <w:pStyle w:val="Heading4"/>
              <w:pBdr>
                <w:top w:val="nil"/>
                <w:left w:val="nil"/>
                <w:bottom w:val="nil"/>
                <w:right w:val="nil"/>
              </w:pBdr>
              <w:spacing w:before="0" w:after="0"/>
              <w:ind w:left="0" w:right="0" w:hanging="0"/>
              <w:jc w:val="left"/>
              <w:rPr>
                <w:rFonts w:ascii="Copperplate / Copperplate Gothic Light;sans-serif" w:hAnsi="Copperplate / Copperplate Gothic Light;sans-serif"/>
                <w:b/>
                <w:i w:val="false"/>
                <w:caps w:val="false"/>
                <w:smallCaps w:val="false"/>
                <w:color w:val="000000"/>
                <w:sz w:val="20"/>
                <w:szCs w:val="20"/>
                <w:shd w:fill="FFFFFF" w:val="clear"/>
              </w:rPr>
            </w:pPr>
            <w:r>
              <w:rPr>
                <w:rFonts w:ascii="Copperplate / Copperplate Gothic Light;sans-serif" w:hAnsi="Copperplate / Copperplate Gothic Light;sans-serif"/>
                <w:b/>
                <w:i w:val="false"/>
                <w:caps w:val="false"/>
                <w:smallCaps w:val="false"/>
                <w:color w:val="000000"/>
                <w:sz w:val="20"/>
                <w:szCs w:val="20"/>
                <w:shd w:fill="FFFFFF" w:val="clear"/>
              </w:rPr>
              <w:t>Current job</w:t>
            </w:r>
          </w:p>
          <w:p>
            <w:pPr>
              <w:pStyle w:val="TableContents"/>
              <w:spacing w:before="0" w:after="200"/>
              <w:rPr>
                <w:color w:val="000000"/>
                <w:sz w:val="20"/>
                <w:szCs w:val="20"/>
                <w:shd w:fill="FFFFFF" w:val="clear"/>
              </w:rPr>
            </w:pPr>
            <w:r>
              <w:rPr>
                <w:color w:val="000000"/>
                <w:sz w:val="20"/>
                <w:szCs w:val="20"/>
                <w:shd w:fill="FFFFFF" w:val="clear"/>
              </w:rPr>
            </w:r>
          </w:p>
        </w:tc>
      </w:tr>
      <w:tr>
        <w:trPr>
          <w:trHeight w:val="525" w:hRule="atLeast"/>
          <w:cantSplit w:val="false"/>
        </w:trPr>
        <w:tc>
          <w:tcPr>
            <w:tcW w:w="178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Job Title</w:t>
            </w:r>
          </w:p>
        </w:tc>
        <w:tc>
          <w:tcPr>
            <w:tcW w:w="5102"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Marketing Communications Consultant</w:t>
            </w:r>
          </w:p>
        </w:tc>
        <w:tc>
          <w:tcPr>
            <w:tcW w:w="716"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From</w:t>
            </w:r>
          </w:p>
        </w:tc>
        <w:tc>
          <w:tcPr>
            <w:tcW w:w="1252"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10/2007</w:t>
            </w:r>
          </w:p>
        </w:tc>
      </w:tr>
    </w:tbl>
    <w:p>
      <w:pPr>
        <w:pStyle w:val="Normal"/>
        <w:spacing w:before="0" w:after="0"/>
        <w:rPr>
          <w:color w:val="000000"/>
          <w:sz w:val="20"/>
          <w:szCs w:val="20"/>
          <w:shd w:fill="FFFFFF" w:val="clear"/>
        </w:rPr>
      </w:pPr>
      <w:bookmarkStart w:id="6" w:name="Table41"/>
      <w:bookmarkStart w:id="7" w:name="Table41"/>
      <w:bookmarkEnd w:id="7"/>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FFFFF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Job Responsibilities</w:t>
            </w:r>
          </w:p>
        </w:tc>
      </w:tr>
    </w:tbl>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cantSplit w:val="false"/>
        </w:trPr>
        <w:tc>
          <w:tcPr>
            <w:tcW w:w="886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br/>
              <w:t>Developing and maintaining the required corporate image as reflected in the siemens mission and strategy in u s, create and implement strategic communication plan and strategy in cooperation with divisions, employee communications for all media channels that supports the company wide activities, key initiatives and objectives to ensure complete internal external communication synchronization and alignment, generate and manage customer communication flyers, technical bulletins, case studies, catalogues, newsletters, brochures, magazines,letter and email blasts, promotional videos, multimedia and marketing campaigns etc according to style guide, total project management and coordination from conception through completion, gathering the appropriate information, writing and disseminating electronic communications materials such as newsletter, e mails, presentations and intranet postings, developing and implementing creative, effective and efficient communication content in a variety of media to meet the needs of a variety of audiences, ensuring ease of access to communications clarity and consistency of messages, branding of siemens u s, ensures all external communication is aligned with global communications strategies through protecting brand identity by assuring consistency through guidelines from cc germany headoffice, advertising and promotion management strategic planning for advertisement, communication campaigns and public relations programs through positioning key messages, promoting organization activities and news, direct the messages of all communicators regarding siemens issues so that they are consistently focused on the target groups, develop and issue media releases as required, as well as associated briefings for authorized company spokespeople and others with supplier and customer contact, developing an internal communications programs that pinpoints a companys strategic messages and effectively delivering those messages, foster and maintain relationships with advertising agencies, providing support base for business partnership networking liaison with government, business partners, universities, ngos, private partners, harmonizing communication activities with headquarters in germany, be an active link between local and global organization, proactive communication consulting and analyzing marcom activities for siemens different sectors industry, energy, oil gas, renewable energy, healthcare in all communication topics, event, media activities, corporate videos, employee communications, grasping the business opportunities, marketing of siemens products and services, assist in the initiation and implementation of corporate social responsibility projects, sustainability, educational initiative according to siemens policies and strategies, distributing of corporate rules and regulations, and guidelines internally as well as supervising of correct implementation by business units, i e auto signature, responsible for siemens pr campaigns and activities e g events, conferences, seminars, customer events and workshop, press conferences and handle event sponsorship, working in cooperation with different partners, divisional communicators, vice presidents, business and corporate units, corporate communications germany head office, cluster and relevant siemens ag communities brandville, advertising agencies, press and media and with marketing managers to develop and implement sales support materials. </w:t>
            </w:r>
          </w:p>
        </w:tc>
      </w:tr>
    </w:tbl>
    <w:p>
      <w:pPr>
        <w:pStyle w:val="Normal"/>
        <w:spacing w:before="0" w:after="0"/>
        <w:rPr>
          <w:color w:val="000000"/>
          <w:sz w:val="20"/>
          <w:szCs w:val="20"/>
          <w:shd w:fill="FFFFFF" w:val="clear"/>
        </w:rPr>
      </w:pPr>
      <w:bookmarkStart w:id="8" w:name="Table5"/>
      <w:bookmarkStart w:id="9" w:name="Table5"/>
      <w:bookmarkEnd w:id="9"/>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TRAINING COURSES</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50"/>
        <w:gridCol w:w="3864"/>
        <w:gridCol w:w="1087"/>
        <w:gridCol w:w="3059"/>
      </w:tblGrid>
      <w:tr>
        <w:trPr>
          <w:trHeight w:val="555"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Project Management</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Logic Consulting</w:t>
            </w:r>
          </w:p>
        </w:tc>
      </w:tr>
      <w:tr>
        <w:trPr>
          <w:trHeight w:val="510"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E-Marketing Certificate</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American Chamber of Commerce in Egypt</w:t>
            </w:r>
          </w:p>
        </w:tc>
      </w:tr>
      <w:tr>
        <w:trPr>
          <w:trHeight w:val="510"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Communications Leadership</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Dale Carnegie</w:t>
            </w:r>
          </w:p>
        </w:tc>
      </w:tr>
      <w:tr>
        <w:trPr>
          <w:trHeight w:val="510"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Stress Management</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Dale Carnegie</w:t>
            </w:r>
          </w:p>
        </w:tc>
      </w:tr>
      <w:tr>
        <w:trPr>
          <w:trHeight w:val="510"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Emotional Intelligence</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Dale Carnegie</w:t>
            </w:r>
          </w:p>
        </w:tc>
      </w:tr>
      <w:tr>
        <w:trPr>
          <w:trHeight w:val="510"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How effective communicating to the mass can get?</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Dale Carnegie</w:t>
            </w:r>
          </w:p>
        </w:tc>
      </w:tr>
      <w:tr>
        <w:trPr>
          <w:trHeight w:val="525" w:hRule="atLeast"/>
          <w:cantSplit w:val="false"/>
        </w:trPr>
        <w:tc>
          <w:tcPr>
            <w:tcW w:w="85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Name</w:t>
            </w:r>
          </w:p>
        </w:tc>
        <w:tc>
          <w:tcPr>
            <w:tcW w:w="3864"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How to win people and Influence Friends</w:t>
            </w:r>
          </w:p>
        </w:tc>
        <w:tc>
          <w:tcPr>
            <w:tcW w:w="108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Inistitute</w:t>
            </w:r>
          </w:p>
        </w:tc>
        <w:tc>
          <w:tcPr>
            <w:tcW w:w="305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Dale Carnegie</w:t>
            </w:r>
          </w:p>
        </w:tc>
      </w:tr>
    </w:tbl>
    <w:tbl>
      <w:tblPr>
        <w:tblW w:w="8860" w:type="dxa"/>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8860"/>
      </w:tblGrid>
      <w:tr>
        <w:trPr>
          <w:trHeight w:val="450" w:hRule="atLeast"/>
          <w:cantSplit w:val="false"/>
        </w:trPr>
        <w:tc>
          <w:tcPr>
            <w:tcW w:w="8860" w:type="dxa"/>
            <w:gridSpan w:val="2"/>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 </w:t>
            </w:r>
          </w:p>
        </w:tc>
      </w:tr>
    </w:tbl>
    <w:p>
      <w:pPr>
        <w:pStyle w:val="Normal"/>
        <w:spacing w:before="0" w:after="0"/>
        <w:rPr>
          <w:color w:val="000000"/>
          <w:sz w:val="20"/>
          <w:szCs w:val="20"/>
          <w:shd w:fill="FFFFFF" w:val="clear"/>
        </w:rPr>
      </w:pPr>
      <w:bookmarkStart w:id="10" w:name="Table6"/>
      <w:bookmarkStart w:id="11" w:name="Table6"/>
      <w:bookmarkEnd w:id="11"/>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PROFESSIONAL LANGUAGES</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4120"/>
        <w:gridCol w:w="4739"/>
      </w:tblGrid>
      <w:tr>
        <w:trPr>
          <w:trHeight w:val="555" w:hRule="atLeast"/>
          <w:cantSplit w:val="false"/>
        </w:trPr>
        <w:tc>
          <w:tcPr>
            <w:tcW w:w="4120"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English</w:t>
            </w:r>
          </w:p>
        </w:tc>
        <w:tc>
          <w:tcPr>
            <w:tcW w:w="4739"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Excellent</w:t>
            </w:r>
          </w:p>
        </w:tc>
      </w:tr>
      <w:tr>
        <w:trPr>
          <w:trHeight w:val="510" w:hRule="atLeast"/>
          <w:cantSplit w:val="false"/>
        </w:trPr>
        <w:tc>
          <w:tcPr>
            <w:tcW w:w="4120"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French</w:t>
            </w:r>
          </w:p>
        </w:tc>
        <w:tc>
          <w:tcPr>
            <w:tcW w:w="4739"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Fair</w:t>
            </w:r>
          </w:p>
        </w:tc>
      </w:tr>
      <w:tr>
        <w:trPr>
          <w:trHeight w:val="525" w:hRule="atLeast"/>
          <w:cantSplit w:val="false"/>
        </w:trPr>
        <w:tc>
          <w:tcPr>
            <w:tcW w:w="4120"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German</w:t>
            </w:r>
          </w:p>
        </w:tc>
        <w:tc>
          <w:tcPr>
            <w:tcW w:w="4739" w:type="dxa"/>
            <w:tcBorders>
              <w:top w:val="nil"/>
              <w:left w:val="nil"/>
              <w:bottom w:val="nil"/>
              <w:insideH w:val="nil"/>
              <w:right w:val="nil"/>
              <w:insideV w:val="nil"/>
            </w:tcBorders>
            <w:shd w:fill="auto" w:val="clear"/>
            <w:vAlign w:val="center"/>
          </w:tcPr>
          <w:p>
            <w:pPr>
              <w:pStyle w:val="TableContents"/>
              <w:spacing w:before="0" w:after="200"/>
              <w:jc w:val="left"/>
              <w:rPr>
                <w:color w:val="000000"/>
                <w:sz w:val="20"/>
                <w:szCs w:val="20"/>
                <w:shd w:fill="FFFFFF" w:val="clear"/>
              </w:rPr>
            </w:pPr>
            <w:r>
              <w:rPr>
                <w:color w:val="000000"/>
                <w:sz w:val="20"/>
                <w:szCs w:val="20"/>
                <w:shd w:fill="FFFFFF" w:val="clear"/>
              </w:rPr>
              <w:t>Fair</w:t>
            </w:r>
          </w:p>
        </w:tc>
      </w:tr>
    </w:tbl>
    <w:p>
      <w:pPr>
        <w:pStyle w:val="Normal"/>
        <w:spacing w:before="0" w:after="0"/>
        <w:rPr>
          <w:color w:val="000000"/>
          <w:sz w:val="20"/>
          <w:szCs w:val="20"/>
          <w:shd w:fill="FFFFFF" w:val="clear"/>
        </w:rPr>
      </w:pPr>
      <w:bookmarkStart w:id="12" w:name="Table7"/>
      <w:bookmarkStart w:id="13" w:name="Table7"/>
      <w:bookmarkEnd w:id="13"/>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COMPUTER &amp; IT / KNOWLEDGE, SKILLS AND ABILITIES</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3799"/>
        <w:gridCol w:w="5060"/>
      </w:tblGrid>
      <w:tr>
        <w:trPr>
          <w:trHeight w:val="570" w:hRule="atLeast"/>
          <w:cantSplit w:val="false"/>
        </w:trPr>
        <w:tc>
          <w:tcPr>
            <w:tcW w:w="379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r>
              <w:rPr>
                <w:color w:val="000000"/>
                <w:sz w:val="20"/>
                <w:szCs w:val="20"/>
                <w:shd w:fill="FFFFFF" w:val="clear"/>
              </w:rPr>
              <w:t>Grade</w:t>
            </w:r>
          </w:p>
        </w:tc>
        <w:tc>
          <w:tcPr>
            <w:tcW w:w="506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Excellent</w:t>
            </w:r>
          </w:p>
        </w:tc>
      </w:tr>
    </w:tbl>
    <w:p>
      <w:pPr>
        <w:pStyle w:val="Normal"/>
        <w:spacing w:before="0" w:after="0"/>
        <w:rPr>
          <w:color w:val="000000"/>
          <w:sz w:val="20"/>
          <w:szCs w:val="20"/>
          <w:shd w:fill="FFFFFF" w:val="clear"/>
        </w:rPr>
      </w:pPr>
      <w:bookmarkStart w:id="14" w:name="Table8"/>
      <w:bookmarkStart w:id="15" w:name="Table8"/>
      <w:bookmarkEnd w:id="15"/>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CAREER FIELDS OF INTERESTS</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337"/>
        <w:gridCol w:w="8522"/>
      </w:tblGrid>
      <w:tr>
        <w:trPr>
          <w:trHeight w:val="570" w:hRule="atLeast"/>
          <w:cantSplit w:val="false"/>
        </w:trPr>
        <w:tc>
          <w:tcPr>
            <w:tcW w:w="337"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p>
        </w:tc>
        <w:tc>
          <w:tcPr>
            <w:tcW w:w="8522"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Advertising, Marketing, Public Relations</w:t>
            </w:r>
          </w:p>
        </w:tc>
      </w:tr>
    </w:tbl>
    <w:p>
      <w:pPr>
        <w:pStyle w:val="Normal"/>
        <w:spacing w:before="0" w:after="0"/>
        <w:rPr>
          <w:color w:val="000000"/>
          <w:sz w:val="20"/>
          <w:szCs w:val="20"/>
          <w:shd w:fill="FFFFFF" w:val="clear"/>
        </w:rPr>
      </w:pPr>
      <w:bookmarkStart w:id="16" w:name="Table9"/>
      <w:bookmarkStart w:id="17" w:name="Table9"/>
      <w:bookmarkEnd w:id="17"/>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8860"/>
      </w:tblGrid>
      <w:tr>
        <w:trPr>
          <w:trHeight w:val="570" w:hRule="atLeast"/>
          <w:cantSplit w:val="false"/>
        </w:trPr>
        <w:tc>
          <w:tcPr>
            <w:tcW w:w="8860"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pPr>
            <w:r>
              <w:rPr>
                <w:caps w:val="false"/>
                <w:smallCaps w:val="false"/>
                <w:color w:val="000000"/>
                <w:sz w:val="20"/>
                <w:szCs w:val="20"/>
                <w:shd w:fill="FFFFFF" w:val="clear"/>
              </w:rPr>
              <w:t>   </w:t>
            </w:r>
            <w:r>
              <w:rPr>
                <w:rStyle w:val="StrongEmphasis"/>
                <w:rFonts w:ascii="Copperplate / Copperplate Gothic Light;sans-serif" w:hAnsi="Copperplate / Copperplate Gothic Light;sans-serif"/>
                <w:b w:val="false"/>
                <w:i w:val="false"/>
                <w:caps w:val="false"/>
                <w:smallCaps w:val="false"/>
                <w:color w:val="000000"/>
                <w:sz w:val="20"/>
                <w:szCs w:val="20"/>
                <w:shd w:fill="FFFFFF" w:val="clear"/>
              </w:rPr>
              <w:t>SUITABLE &amp; TARGET JOB POSITIONS</w:t>
            </w:r>
          </w:p>
        </w:tc>
      </w:tr>
    </w:tbl>
    <w:p>
      <w:pPr>
        <w:pStyle w:val="TextBody"/>
        <w:spacing w:before="0" w:after="0"/>
        <w:rPr>
          <w:color w:val="000000"/>
          <w:sz w:val="20"/>
          <w:szCs w:val="20"/>
          <w:shd w:fill="FFFFFF" w:val="clear"/>
        </w:rPr>
      </w:pPr>
      <w:r>
        <w:rPr>
          <w:color w:val="000000"/>
          <w:sz w:val="20"/>
          <w:szCs w:val="20"/>
          <w:shd w:fill="FFFFFF" w:val="clear"/>
        </w:rPr>
      </w:r>
    </w:p>
    <w:tbl>
      <w:tblPr>
        <w:tblW w:w="8860"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299"/>
        <w:gridCol w:w="8560"/>
      </w:tblGrid>
      <w:tr>
        <w:trPr>
          <w:trHeight w:val="570" w:hRule="atLeast"/>
          <w:cantSplit w:val="false"/>
        </w:trPr>
        <w:tc>
          <w:tcPr>
            <w:tcW w:w="299"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 </w:t>
            </w:r>
          </w:p>
        </w:tc>
        <w:tc>
          <w:tcPr>
            <w:tcW w:w="8560" w:type="dxa"/>
            <w:tcBorders>
              <w:top w:val="nil"/>
              <w:left w:val="nil"/>
              <w:bottom w:val="nil"/>
              <w:insideH w:val="nil"/>
              <w:right w:val="nil"/>
              <w:insideV w:val="nil"/>
            </w:tcBorders>
            <w:shd w:fill="auto" w:val="clear"/>
          </w:tcPr>
          <w:p>
            <w:pPr>
              <w:pStyle w:val="TableContents"/>
              <w:spacing w:before="0" w:after="200"/>
              <w:jc w:val="left"/>
              <w:rPr>
                <w:color w:val="000000"/>
                <w:sz w:val="20"/>
                <w:szCs w:val="20"/>
                <w:shd w:fill="FFFFFF" w:val="clear"/>
              </w:rPr>
            </w:pPr>
            <w:r>
              <w:rPr>
                <w:color w:val="000000"/>
                <w:sz w:val="20"/>
                <w:szCs w:val="20"/>
                <w:shd w:fill="FFFFFF" w:val="clear"/>
              </w:rPr>
              <w:t>Marketing, Communications, Public Relations</w:t>
            </w:r>
          </w:p>
        </w:tc>
      </w:tr>
    </w:tbl>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nextPage"/>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Copperplate / Copperplate Gothic Light">
    <w:altName w:val="sans-serif"/>
    <w:charset w:val="01"/>
    <w:family w:val="auto"/>
    <w:pitch w:val="default"/>
  </w:font>
</w:fonts>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paragraph" w:styleId="Heading4">
    <w:name w:val="Heading 4"/>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